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AA" w:rsidRDefault="00D350AA" w:rsidP="00D350A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D350AA">
        <w:rPr>
          <w:rFonts w:ascii="Arial" w:eastAsia="Times New Roman" w:hAnsi="Arial" w:cs="Arial"/>
          <w:noProof/>
          <w:color w:val="00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F1EB" wp14:editId="5B4379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43900" cy="1403985"/>
                <wp:effectExtent l="0" t="0" r="1905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AA" w:rsidRPr="00D350AA" w:rsidRDefault="00D350AA" w:rsidP="00D350AA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E9D0108" wp14:editId="783D7A60">
                                  <wp:extent cx="571500" cy="831513"/>
                                  <wp:effectExtent l="0" t="0" r="0" b="6985"/>
                                  <wp:docPr id="1" name="Immagine 1" descr="banner-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-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15" cy="833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0AA">
                              <w:rPr>
                                <w:rFonts w:ascii="Baskerville Old Face" w:hAnsi="Baskerville Old Face"/>
                                <w:color w:val="FF0000"/>
                                <w:sz w:val="72"/>
                                <w:szCs w:val="72"/>
                              </w:rPr>
                              <w:t>Conferenza</w:t>
                            </w:r>
                            <w:r>
                              <w:rPr>
                                <w:rFonts w:ascii="Baskerville Old Face" w:hAnsi="Baskerville Old Face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350AA">
                              <w:rPr>
                                <w:rFonts w:ascii="Baskerville Old Face" w:hAnsi="Baskerville Old Face"/>
                                <w:color w:val="FF0000"/>
                                <w:sz w:val="72"/>
                                <w:szCs w:val="72"/>
                              </w:rPr>
                              <w:t>Episcopale Siciliana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65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">
                <v:textbox style="mso-fit-shape-to-text:t">
                  <w:txbxContent>
                    <w:p w:rsidR="00D350AA" w:rsidRPr="00D350AA" w:rsidRDefault="00D350AA" w:rsidP="00D350AA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E9D0108" wp14:editId="783D7A60">
                            <wp:extent cx="571500" cy="831513"/>
                            <wp:effectExtent l="0" t="0" r="0" b="6985"/>
                            <wp:docPr id="1" name="Immagine 1" descr="banner-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-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15" cy="833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0AA">
                        <w:rPr>
                          <w:rFonts w:ascii="Baskerville Old Face" w:hAnsi="Baskerville Old Face"/>
                          <w:color w:val="FF0000"/>
                          <w:sz w:val="72"/>
                          <w:szCs w:val="72"/>
                        </w:rPr>
                        <w:t>Conferenza</w:t>
                      </w:r>
                      <w:r>
                        <w:rPr>
                          <w:rFonts w:ascii="Baskerville Old Face" w:hAnsi="Baskerville Old Face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D350AA">
                        <w:rPr>
                          <w:rFonts w:ascii="Baskerville Old Face" w:hAnsi="Baskerville Old Face"/>
                          <w:color w:val="FF0000"/>
                          <w:sz w:val="72"/>
                          <w:szCs w:val="72"/>
                        </w:rPr>
                        <w:t>Episcopale Siciliana</w:t>
                      </w:r>
                    </w:p>
                  </w:txbxContent>
                </v:textbox>
              </v:shape>
            </w:pict>
          </mc:Fallback>
        </mc:AlternateContent>
      </w:r>
    </w:p>
    <w:p w:rsidR="00D350AA" w:rsidRDefault="00D350AA" w:rsidP="00D350A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D350AA" w:rsidRDefault="00D350AA" w:rsidP="00D350A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</w:p>
    <w:p w:rsidR="00D350AA" w:rsidRPr="00D350AA" w:rsidRDefault="00D350AA" w:rsidP="00D350AA">
      <w:pPr>
        <w:shd w:val="clear" w:color="auto" w:fill="FFFFFF"/>
        <w:spacing w:before="300" w:after="150" w:line="240" w:lineRule="auto"/>
        <w:jc w:val="center"/>
        <w:outlineLvl w:val="2"/>
        <w:rPr>
          <w:rFonts w:ascii="Baskerville Old Face" w:eastAsia="Times New Roman" w:hAnsi="Baskerville Old Face" w:cs="Arial"/>
          <w:i/>
          <w:color w:val="000000"/>
          <w:sz w:val="36"/>
          <w:szCs w:val="36"/>
          <w:lang w:eastAsia="it-IT"/>
        </w:rPr>
      </w:pPr>
      <w:r w:rsidRPr="00D350AA">
        <w:rPr>
          <w:rFonts w:ascii="Baskerville Old Face" w:eastAsia="Times New Roman" w:hAnsi="Baskerville Old Face" w:cs="Arial"/>
          <w:i/>
          <w:color w:val="000000"/>
          <w:sz w:val="36"/>
          <w:szCs w:val="36"/>
          <w:lang w:eastAsia="it-IT"/>
        </w:rPr>
        <w:t>Dopo il decreto sicurezza a rischio la pietà ma più chiaro cosa Dio ci chiede!</w:t>
      </w:r>
    </w:p>
    <w:p w:rsidR="00D350AA" w:rsidRPr="00D350AA" w:rsidRDefault="00D350AA" w:rsidP="00D350AA">
      <w:pPr>
        <w:shd w:val="clear" w:color="auto" w:fill="FFFFFF"/>
        <w:spacing w:before="300" w:after="15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72"/>
          <w:szCs w:val="72"/>
          <w:lang w:eastAsia="it-IT"/>
        </w:rPr>
      </w:pPr>
      <w:r w:rsidRPr="00D350AA">
        <w:rPr>
          <w:rFonts w:ascii="Georgia" w:eastAsia="Times New Roman" w:hAnsi="Georgia" w:cs="Arial"/>
          <w:color w:val="000000"/>
          <w:kern w:val="36"/>
          <w:sz w:val="72"/>
          <w:szCs w:val="72"/>
          <w:lang w:eastAsia="it-IT"/>
        </w:rPr>
        <w:t>NATALE SARA’ VERO SOLO NELL’ACCOGLIENZA</w:t>
      </w:r>
    </w:p>
    <w:p w:rsidR="00D350AA" w:rsidRDefault="00D350AA" w:rsidP="00D350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D350AA" w:rsidRPr="00D350AA" w:rsidRDefault="00D350AA" w:rsidP="00D350AA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Carissimi fratelli e sorelle,</w:t>
      </w:r>
    </w:p>
    <w:p w:rsidR="00D350AA" w:rsidRPr="00D350AA" w:rsidRDefault="00D350AA" w:rsidP="00D350AA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uomini e donne di buona volontà,</w:t>
      </w:r>
    </w:p>
    <w:p w:rsidR="00D350AA" w:rsidRPr="00D350AA" w:rsidRDefault="00D350AA" w:rsidP="00D350AA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D350AA" w:rsidRPr="00D350AA" w:rsidRDefault="00D350AA" w:rsidP="00D350A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la luce del Natale, apportatrice di salvezza per tutti gli uomini, ci invita a far eco al Magistero di Papa Francesco che insistentemente chiede, in nome del Vangelo, di accogliere, proteggere, integrare </w:t>
      </w:r>
      <w:r w:rsidRPr="00D350AA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it-IT"/>
        </w:rPr>
        <w:t>quanti</w:t>
      </w: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 bussano alle nostre porte. E, in verità, il quotidiano “lavorio della carità” della Chiesa cattolica in Italia e in Sicilia è rivolto da sempre </w:t>
      </w:r>
      <w:r w:rsidRPr="00D350AA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it-IT"/>
        </w:rPr>
        <w:t>verso tutti i poveri</w:t>
      </w: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. Soprattutto i poveri “italiani” che – a causa della crisi economica- sono sempre più numerosi. L’amore per i poveri è una via obbligata per la testimonianza cristiana: </w:t>
      </w:r>
      <w:r w:rsidRPr="00D350AA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it-IT"/>
        </w:rPr>
        <w:t>per tutti</w:t>
      </w: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 e, dunque, </w:t>
      </w:r>
      <w:r w:rsidRPr="00D350AA">
        <w:rPr>
          <w:rFonts w:ascii="Georgia" w:eastAsia="Times New Roman" w:hAnsi="Georgia" w:cs="Arial"/>
          <w:i/>
          <w:iCs/>
          <w:color w:val="000000"/>
          <w:sz w:val="32"/>
          <w:szCs w:val="32"/>
          <w:lang w:eastAsia="it-IT"/>
        </w:rPr>
        <w:t>anche per i nuovi poveri</w:t>
      </w: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 che giungono, migrando, sulle nostre coste siciliane. Natale sarà vero solo nell’accoglienza. Il patto globale sulle migrazioni approvato a Marrakech è, oggi, un quadro di riferimento per la comunità internazionale, perché la migrazione sia sicura, ordinata e regolare, come auspica Papa Francesco perché si “possa operare con responsabilità, solidarietà e compassione nei confronti di chi, per motivi diversi, ha lasciato il proprio Paese”.</w:t>
      </w:r>
    </w:p>
    <w:p w:rsidR="00D350AA" w:rsidRPr="00D350AA" w:rsidRDefault="00D350AA" w:rsidP="00D35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A Natale il cuore si riempie di commozione per il farsi piccolo di Dio, per la sua condivisione «dall’interno» della nostra condizione umana (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cf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. 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Eb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 2,14), che diventa un messaggio universale comprensibile da tutti gli uomini: tutti amati dal Signore (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cf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. Lc </w:t>
      </w: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lastRenderedPageBreak/>
        <w:t>2,14), tutti capaci di comprendere che la verità della nostra esistenza ci viene consegnata nel rapporto con l’altro. Contrasta con questa verità semplice ed essenziale – in cui si incontrano la rivelazione di Dio e i sentimenti più autentici degli uomini-, il recente “decreto sicurezza” del governo italiano, che contiene norme gravemente restrittive dei diritti dei migranti. Per paradosso, mentre si celebrano i settanta anni della Dichiarazione Universale dei Diritti dell’Uomo, questo decreto mette in grave insicurezza, sulla strada, tanti figli di Dio, nostri fratelli per la fede cristiana, a iniziare dai più deboli, dalle donne e dai bambini, senza alcuna pietà. Il cuore si stringe e geme, ma anche la mente non capisce: un animale in questo momento arriva a valere di più, in protezione, di un fratello nel quale il credente sa che c’è la visita stessa di Dio! E problemi complessi vengono semplificati, creando contrapposizioni e climi emotivi che non costruiscono coesione e impediscono quella ragionevolezza che fa capire come sia impossibile fermare le migrazioni, ma anche come sia possibile e intelligente l’integrazione, perfino per l’economia e per il futuro del Paese.</w:t>
      </w:r>
    </w:p>
    <w:p w:rsidR="00D350AA" w:rsidRPr="00D350AA" w:rsidRDefault="00D350AA" w:rsidP="00D350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D350AA" w:rsidRPr="00D350AA" w:rsidRDefault="00D350AA" w:rsidP="00D35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E però nel racconto di Natale, mentre i potenti decretano “censimenti”, Dio offre se stesso per riaprirci le vie che ci fanno umani ricordandoci la comune appartenenza in Lui (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Gv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 1,12-13)! Un racconto che è diventato presepe, attualizzazione della natività collocata nei nostri paesaggi e costumi, con pastori laboriosi e stupiti comunque dalla stella che annuncia il Salvatore, spesso presepi “viventi”. Quest’anno il presepe viene costruito, sulle vie contorte della storia odierna, con una concretezza che all’inizio ci sconvolge e poi ci chiede accoglienza, ricordandoci che questo ci sintonizza con la volontà di Dio. L’accoglienza dei poveri, delle persone sole e dei migranti sarà il nostro presepe vivente 2018! Sarà un atto di fede in Dio e un presepe di carità. Sarà la speranza che il mondo può vincere paure e rancori. Facciamo appello alle famiglie e alle parrocchie perché, raccordandosi con la Caritas e l’ufficio 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Migrantes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, si attivino percorsi di accoglienza generosi e intelligenti. Chiediamo ai presbiteri di illuminare la coscienza dei fedeli sull’integrità della vita cristiana, che si perde se al rito non segue la vita e se ci si conforma alla mentalità di questo mondo e si cade nei lacci del diavolo “divisore e menzognero”, il quale odia la bellezza del cuore che ama. Come ascolteremo nella veglia della notte, </w:t>
      </w: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lastRenderedPageBreak/>
        <w:t>nell’Incarnazione del Verbo di Dio «è apparsa la grazia di Dio, che porta salvezza a tutti gli uomini e ci insegna a rinnegare l’empietà e i desideri mondani e a vivere in questo mondo con sobrietà, con giustizia e con pietà, nell’attesa della beata speranza e della manifestazione della gloria del nostro grande Dio e salvatore Gesù Cristo» (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Tt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 2,11-13).</w:t>
      </w:r>
    </w:p>
    <w:p w:rsidR="00D350AA" w:rsidRPr="00D350AA" w:rsidRDefault="00D350AA" w:rsidP="00D350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D350AA" w:rsidRPr="00D350AA" w:rsidRDefault="00D350AA" w:rsidP="00D35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Il nostro invito si allarga a tutti gli uomini di buona volontà,  agli uomini di cultura- perché, come i Magi sappiano aiutare a riconoscere dove sta la vera grandezza dell’uomo -,  alle nostre città – perché, come auspicava Giorgio La Pira, scelgano la pace e l’accoglienza, facendo ripartire dal basso la storia nel suo flusso profondo che è la bellezza della convivialità delle differenze. Insieme usciamo dai problemi, e questa sarà la vera politica, come amavano dire i ragazzi di Don Milani, che portavano scritto nel cuore “I care”. Confidiamo molto nei giovani, nella loro generosità e nel loro coraggio! Facciamo appello anche ai parlamentari e al governo, perché si facciano verifiche serie e si abbia l’umiltà di ascoltare la voce di chi condivide le sorti dei più poveri. Non dimentichiamo, piuttosto, che i problemi più urgenti da affrontare sono un sano sviluppo economico che rigeneri lavoro e un forte contrasto alla mentalità e criminalità mafiosa e alla corruzione. Ritroviamoci più decisi in questa lotta di civiltà e di futuro per i nostri i giovani. Contro i forti prepotenti ci sia un forte e corale impegno! E con i deboli, invece, ci sia la capacità di chinarsi per diventare insieme «popolo appartenente a Dio, zelante nel bene» (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Cf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. 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Tt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 2,14)!</w:t>
      </w:r>
    </w:p>
    <w:p w:rsidR="00D350AA" w:rsidRPr="00D350AA" w:rsidRDefault="00D350AA" w:rsidP="00D350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D350AA" w:rsidRPr="00D350AA" w:rsidRDefault="00D350AA" w:rsidP="00D350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Maria, venerata come </w:t>
      </w:r>
      <w:proofErr w:type="spellStart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Odigitria</w:t>
      </w:r>
      <w:proofErr w:type="spellEnd"/>
      <w:r w:rsidRPr="00D350AA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 nella nostra terra di Sicilia, ci aiuti a non smarrire il cammino e, insieme a tutte le nostre mamme, apra i cuori di tutti a sentimenti di umanità intelligente e fraternità concreta e tenace.</w:t>
      </w:r>
    </w:p>
    <w:p w:rsidR="00D350AA" w:rsidRDefault="00D350AA" w:rsidP="00D350A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000000"/>
          <w:sz w:val="28"/>
          <w:szCs w:val="28"/>
          <w:lang w:eastAsia="it-IT"/>
        </w:rPr>
      </w:pPr>
    </w:p>
    <w:p w:rsidR="00D350AA" w:rsidRDefault="00D350AA" w:rsidP="00D350A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000000"/>
          <w:sz w:val="28"/>
          <w:szCs w:val="28"/>
          <w:lang w:eastAsia="it-IT"/>
        </w:rPr>
      </w:pPr>
    </w:p>
    <w:p w:rsidR="00D350AA" w:rsidRPr="00D350AA" w:rsidRDefault="00D350AA" w:rsidP="00D350A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i/>
          <w:color w:val="000000"/>
          <w:sz w:val="32"/>
          <w:szCs w:val="32"/>
          <w:lang w:eastAsia="it-IT"/>
        </w:rPr>
      </w:pPr>
      <w:r w:rsidRPr="00D350AA">
        <w:rPr>
          <w:rFonts w:ascii="Georgia" w:eastAsia="Times New Roman" w:hAnsi="Georgia" w:cs="Arial"/>
          <w:i/>
          <w:color w:val="000000"/>
          <w:sz w:val="32"/>
          <w:szCs w:val="32"/>
          <w:lang w:eastAsia="it-IT"/>
        </w:rPr>
        <w:t>I Vescovi di Sicilia</w:t>
      </w:r>
    </w:p>
    <w:p w:rsidR="00C46D7B" w:rsidRPr="00D350AA" w:rsidRDefault="00BE4C1D" w:rsidP="00D350A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sectPr w:rsidR="00C46D7B" w:rsidRPr="00D350AA" w:rsidSect="00BE4C1D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A20"/>
    <w:multiLevelType w:val="multilevel"/>
    <w:tmpl w:val="1720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A"/>
    <w:rsid w:val="00206709"/>
    <w:rsid w:val="002D51D0"/>
    <w:rsid w:val="005A426A"/>
    <w:rsid w:val="00BE4C1D"/>
    <w:rsid w:val="00D350AA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3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3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0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50A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occhiello-single">
    <w:name w:val="occhiello-single"/>
    <w:basedOn w:val="Carpredefinitoparagrafo"/>
    <w:rsid w:val="00D350AA"/>
  </w:style>
  <w:style w:type="paragraph" w:styleId="NormaleWeb">
    <w:name w:val="Normal (Web)"/>
    <w:basedOn w:val="Normale"/>
    <w:uiPriority w:val="99"/>
    <w:semiHidden/>
    <w:unhideWhenUsed/>
    <w:rsid w:val="00D3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350A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3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35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0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50A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occhiello-single">
    <w:name w:val="occhiello-single"/>
    <w:basedOn w:val="Carpredefinitoparagrafo"/>
    <w:rsid w:val="00D350AA"/>
  </w:style>
  <w:style w:type="paragraph" w:styleId="NormaleWeb">
    <w:name w:val="Normal (Web)"/>
    <w:basedOn w:val="Normale"/>
    <w:uiPriority w:val="99"/>
    <w:semiHidden/>
    <w:unhideWhenUsed/>
    <w:rsid w:val="00D3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350A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2018-12-24T10:33:00Z</cp:lastPrinted>
  <dcterms:created xsi:type="dcterms:W3CDTF">2018-12-24T10:37:00Z</dcterms:created>
  <dcterms:modified xsi:type="dcterms:W3CDTF">2018-12-24T10:37:00Z</dcterms:modified>
</cp:coreProperties>
</file>